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4A1E8" w14:textId="48023B22" w:rsidR="009D0193" w:rsidRPr="00CE248E" w:rsidRDefault="009D0193" w:rsidP="009D0193">
      <w:pPr>
        <w:pStyle w:val="3GPPHeader"/>
        <w:spacing w:after="60"/>
        <w:rPr>
          <w:sz w:val="36"/>
          <w:szCs w:val="32"/>
          <w:lang w:val="en-US"/>
        </w:rPr>
      </w:pPr>
      <w:bookmarkStart w:id="0" w:name="_Hlk485401214"/>
      <w:r w:rsidRPr="009470B1">
        <w:rPr>
          <w:lang w:val="en-US"/>
        </w:rPr>
        <w:t>3GPP TSG-RAN WG2 #101</w:t>
      </w:r>
      <w:r w:rsidRPr="009470B1">
        <w:rPr>
          <w:sz w:val="28"/>
          <w:lang w:val="en-US"/>
        </w:rPr>
        <w:tab/>
      </w:r>
      <w:r w:rsidR="00851985" w:rsidRPr="00851985">
        <w:rPr>
          <w:sz w:val="28"/>
          <w:lang w:val="en-US"/>
        </w:rPr>
        <w:t>R2-1803341</w:t>
      </w:r>
    </w:p>
    <w:p w14:paraId="56542E87" w14:textId="18A36D8E" w:rsidR="009D0193" w:rsidRDefault="009D0193" w:rsidP="009D0193">
      <w:pPr>
        <w:pStyle w:val="3GPPHeader"/>
        <w:rPr>
          <w:rFonts w:cs="Arial"/>
          <w:lang w:val="en-US"/>
        </w:rPr>
      </w:pPr>
      <w:r>
        <w:rPr>
          <w:lang w:val="en-US"/>
        </w:rPr>
        <w:t>Athens</w:t>
      </w:r>
      <w:r w:rsidRPr="00CE248E">
        <w:rPr>
          <w:lang w:val="en-US"/>
        </w:rPr>
        <w:t xml:space="preserve">, </w:t>
      </w:r>
      <w:r>
        <w:rPr>
          <w:lang w:val="en-US"/>
        </w:rPr>
        <w:t>Greece</w:t>
      </w:r>
      <w:r w:rsidRPr="00CE248E">
        <w:rPr>
          <w:lang w:val="en-US"/>
        </w:rPr>
        <w:t>, 2</w:t>
      </w:r>
      <w:r>
        <w:rPr>
          <w:lang w:val="en-US"/>
        </w:rPr>
        <w:t>6</w:t>
      </w:r>
      <w:r>
        <w:rPr>
          <w:vertAlign w:val="superscript"/>
          <w:lang w:val="en-US"/>
        </w:rPr>
        <w:t>th</w:t>
      </w:r>
      <w:r w:rsidRPr="00CE248E">
        <w:rPr>
          <w:lang w:val="en-US"/>
        </w:rPr>
        <w:t xml:space="preserve"> </w:t>
      </w:r>
      <w:r>
        <w:rPr>
          <w:lang w:val="en-US"/>
        </w:rPr>
        <w:t xml:space="preserve">February </w:t>
      </w:r>
      <w:r w:rsidRPr="00CE248E">
        <w:rPr>
          <w:lang w:val="en-US"/>
        </w:rPr>
        <w:t>– 2</w:t>
      </w:r>
      <w:r>
        <w:rPr>
          <w:vertAlign w:val="superscript"/>
          <w:lang w:val="en-US"/>
        </w:rPr>
        <w:t>nd</w:t>
      </w:r>
      <w:r w:rsidRPr="00CE248E">
        <w:rPr>
          <w:lang w:val="en-US"/>
        </w:rPr>
        <w:t xml:space="preserve"> </w:t>
      </w:r>
      <w:r>
        <w:rPr>
          <w:lang w:val="en-US"/>
        </w:rPr>
        <w:t xml:space="preserve">March </w:t>
      </w:r>
      <w:r w:rsidRPr="00CE248E">
        <w:rPr>
          <w:lang w:val="en-US"/>
        </w:rPr>
        <w:t>2018</w:t>
      </w:r>
      <w:r>
        <w:rPr>
          <w:rFonts w:cs="Arial"/>
          <w:lang w:val="en-US"/>
        </w:rPr>
        <w:tab/>
      </w:r>
    </w:p>
    <w:bookmarkEnd w:id="0"/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3FFA525C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688E" w:rsidRPr="007A688E">
        <w:rPr>
          <w:rFonts w:ascii="Arial" w:hAnsi="Arial" w:cs="Arial"/>
        </w:rPr>
        <w:t>DRAFT LS to RAN1 on RLM and beam failure monitoring corrections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CDF1B03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</w:t>
      </w:r>
      <w:r w:rsidR="00851985">
        <w:rPr>
          <w:rFonts w:ascii="Arial" w:hAnsi="Arial" w:cs="Arial"/>
        </w:rPr>
        <w:t>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1F52CB3E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851985">
        <w:rPr>
          <w:rFonts w:cs="Arial"/>
          <w:b w:val="0"/>
          <w:bCs/>
          <w:lang w:val="fi-FI"/>
        </w:rPr>
        <w:t>Icaro Leonardo Da Silva</w:t>
      </w:r>
    </w:p>
    <w:p w14:paraId="6889EE7F" w14:textId="61E4DA2B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851985">
        <w:rPr>
          <w:rFonts w:cs="Arial"/>
          <w:b w:val="0"/>
          <w:bCs/>
          <w:color w:val="auto"/>
          <w:lang w:val="de-DE"/>
        </w:rPr>
        <w:t>icaro.leonardo.da.silva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  <w:bookmarkStart w:id="1" w:name="_GoBack"/>
      <w:bookmarkEnd w:id="1"/>
    </w:p>
    <w:p w14:paraId="29E248BF" w14:textId="5ABC2007" w:rsidR="00851985" w:rsidRDefault="00851985" w:rsidP="00A617E6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RAN2 has discussed few open issues related to RLM and beam failure monitoring that might have RAN1 impact:</w:t>
      </w:r>
    </w:p>
    <w:p w14:paraId="28357270" w14:textId="51AADF6E" w:rsidR="00851985" w:rsidRPr="00851985" w:rsidRDefault="00851985" w:rsidP="00851985">
      <w:pPr>
        <w:pStyle w:val="Header"/>
        <w:numPr>
          <w:ilvl w:val="0"/>
          <w:numId w:val="33"/>
        </w:numPr>
        <w:jc w:val="both"/>
        <w:rPr>
          <w:rFonts w:ascii="Arial" w:hAnsi="Arial" w:cs="Arial"/>
        </w:rPr>
      </w:pPr>
      <w:r w:rsidRPr="00851985">
        <w:rPr>
          <w:rFonts w:ascii="Arial" w:hAnsi="Arial" w:cs="Arial"/>
        </w:rPr>
        <w:t xml:space="preserve">Issue </w:t>
      </w:r>
      <w:r w:rsidR="006E65E9">
        <w:rPr>
          <w:rFonts w:ascii="Arial" w:hAnsi="Arial" w:cs="Arial"/>
        </w:rPr>
        <w:t>1</w:t>
      </w:r>
      <w:r w:rsidRPr="00851985">
        <w:rPr>
          <w:rFonts w:ascii="Arial" w:hAnsi="Arial" w:cs="Arial"/>
        </w:rPr>
        <w:t>/ How to avoid intra-cell RRC-based mobility considering that RAN1 has decided that the number of RLM resources can be lower than the number of beams providing cell coverage;</w:t>
      </w:r>
    </w:p>
    <w:p w14:paraId="2573ECC2" w14:textId="7634E288" w:rsidR="00851985" w:rsidRPr="00851985" w:rsidRDefault="00851985" w:rsidP="00851985">
      <w:pPr>
        <w:pStyle w:val="Header"/>
        <w:numPr>
          <w:ilvl w:val="0"/>
          <w:numId w:val="33"/>
        </w:numPr>
        <w:jc w:val="both"/>
        <w:rPr>
          <w:rFonts w:ascii="Arial" w:hAnsi="Arial" w:cs="Arial"/>
        </w:rPr>
      </w:pPr>
      <w:r w:rsidRPr="00851985">
        <w:rPr>
          <w:rFonts w:ascii="Arial" w:hAnsi="Arial" w:cs="Arial"/>
        </w:rPr>
        <w:t xml:space="preserve">Issue </w:t>
      </w:r>
      <w:r w:rsidR="006E65E9">
        <w:rPr>
          <w:rFonts w:ascii="Arial" w:hAnsi="Arial" w:cs="Arial"/>
        </w:rPr>
        <w:t>2</w:t>
      </w:r>
      <w:r w:rsidRPr="00851985">
        <w:rPr>
          <w:rFonts w:ascii="Arial" w:hAnsi="Arial" w:cs="Arial"/>
        </w:rPr>
        <w:t>/ How to configure RLM resources vs. beam failure monitoring resources, considering that both procedures have very similar purposes;</w:t>
      </w:r>
    </w:p>
    <w:p w14:paraId="040DE7D5" w14:textId="0DF08E4C" w:rsidR="00851985" w:rsidRDefault="00851985" w:rsidP="00851985">
      <w:pPr>
        <w:pStyle w:val="Header"/>
        <w:jc w:val="both"/>
        <w:rPr>
          <w:rFonts w:ascii="Arial" w:hAnsi="Arial" w:cs="Arial"/>
        </w:rPr>
      </w:pPr>
    </w:p>
    <w:p w14:paraId="608FB9E5" w14:textId="6E7332BA" w:rsidR="00851985" w:rsidRDefault="00851985" w:rsidP="00851985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>For issue 1, RAN2 would like to respectfully ask</w:t>
      </w:r>
      <w:r w:rsidRPr="00851985">
        <w:t xml:space="preserve"> </w:t>
      </w:r>
      <w:r w:rsidRPr="00851985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RAN1 </w:t>
      </w:r>
      <w:r w:rsidRPr="00851985">
        <w:rPr>
          <w:rFonts w:ascii="Arial" w:hAnsi="Arial" w:cs="Arial"/>
        </w:rPr>
        <w:t>can align the maximum number of RLM-RS resources to be the same as the maximum number of SSBs</w:t>
      </w:r>
      <w:r>
        <w:rPr>
          <w:rFonts w:ascii="Arial" w:hAnsi="Arial" w:cs="Arial"/>
        </w:rPr>
        <w:t xml:space="preserve"> (X=L)</w:t>
      </w:r>
      <w:r w:rsidRPr="00851985">
        <w:rPr>
          <w:rFonts w:ascii="Arial" w:hAnsi="Arial" w:cs="Arial"/>
        </w:rPr>
        <w:t xml:space="preserve">. If </w:t>
      </w:r>
      <w:r>
        <w:rPr>
          <w:rFonts w:ascii="Arial" w:hAnsi="Arial" w:cs="Arial"/>
        </w:rPr>
        <w:t xml:space="preserve">that is </w:t>
      </w:r>
      <w:r w:rsidRPr="00851985">
        <w:rPr>
          <w:rFonts w:ascii="Arial" w:hAnsi="Arial" w:cs="Arial"/>
        </w:rPr>
        <w:t>no</w:t>
      </w:r>
      <w:r>
        <w:rPr>
          <w:rFonts w:ascii="Arial" w:hAnsi="Arial" w:cs="Arial"/>
        </w:rPr>
        <w:t xml:space="preserve">t </w:t>
      </w:r>
      <w:r w:rsidRPr="00851985">
        <w:rPr>
          <w:rFonts w:ascii="Arial" w:hAnsi="Arial" w:cs="Arial"/>
        </w:rPr>
        <w:t>possible,</w:t>
      </w:r>
      <w:r w:rsidR="007B0565">
        <w:rPr>
          <w:rFonts w:ascii="Arial" w:hAnsi="Arial" w:cs="Arial"/>
        </w:rPr>
        <w:t xml:space="preserve"> e.g. due to unmanageable complexities, </w:t>
      </w:r>
      <w:r>
        <w:rPr>
          <w:rFonts w:ascii="Arial" w:hAnsi="Arial" w:cs="Arial"/>
        </w:rPr>
        <w:t xml:space="preserve">RAN2 would like to inform that RAN2 will proceed with a </w:t>
      </w:r>
      <w:r w:rsidRPr="00851985">
        <w:rPr>
          <w:rFonts w:ascii="Arial" w:hAnsi="Arial" w:cs="Arial"/>
        </w:rPr>
        <w:t>MAC CE based approach for RLM configuration activation.</w:t>
      </w:r>
    </w:p>
    <w:p w14:paraId="133D04E5" w14:textId="5F132F25" w:rsidR="00851985" w:rsidRDefault="00851985" w:rsidP="00A617E6">
      <w:pPr>
        <w:pStyle w:val="Header"/>
        <w:jc w:val="both"/>
        <w:rPr>
          <w:rFonts w:ascii="Arial" w:hAnsi="Arial" w:cs="Arial"/>
        </w:rPr>
      </w:pPr>
    </w:p>
    <w:p w14:paraId="20133F9E" w14:textId="53F9F23E" w:rsidR="00373139" w:rsidRDefault="006E65E9" w:rsidP="006E65E9">
      <w:pPr>
        <w:pStyle w:val="Header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issue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>, RAN2 would like to respectfully ask</w:t>
      </w:r>
      <w:r w:rsidRPr="00851985">
        <w:t xml:space="preserve"> </w:t>
      </w:r>
      <w:r w:rsidRPr="00851985">
        <w:rPr>
          <w:rFonts w:ascii="Arial" w:hAnsi="Arial" w:cs="Arial"/>
        </w:rPr>
        <w:t xml:space="preserve">whether </w:t>
      </w:r>
      <w:r w:rsidRPr="006E65E9">
        <w:rPr>
          <w:rFonts w:ascii="Arial" w:hAnsi="Arial" w:cs="Arial"/>
        </w:rPr>
        <w:t>RAN2 can progress the RRC specifications under the assumption that BLM</w:t>
      </w:r>
      <w:r w:rsidR="007B0565">
        <w:rPr>
          <w:rFonts w:ascii="Arial" w:hAnsi="Arial" w:cs="Arial"/>
        </w:rPr>
        <w:t xml:space="preserve"> resources are defined as a subset of RLM resources</w:t>
      </w:r>
      <w:r w:rsidRPr="006E65E9">
        <w:rPr>
          <w:rFonts w:ascii="Arial" w:hAnsi="Arial" w:cs="Arial"/>
        </w:rPr>
        <w:t>.</w:t>
      </w:r>
    </w:p>
    <w:p w14:paraId="1D7C57A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5A82AA3C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</w:t>
      </w:r>
      <w:r w:rsidR="006E65E9">
        <w:rPr>
          <w:rFonts w:ascii="Arial" w:hAnsi="Arial" w:cs="Arial"/>
        </w:rPr>
        <w:t xml:space="preserve">1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 xml:space="preserve">consider the above </w:t>
      </w:r>
      <w:r w:rsidR="006E65E9">
        <w:rPr>
          <w:rFonts w:ascii="Arial" w:hAnsi="Arial" w:cs="Arial"/>
        </w:rPr>
        <w:t>input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07B042B6" w14:textId="77777777" w:rsidR="00A72F81" w:rsidRDefault="00FF76A7" w:rsidP="00FF76A7">
      <w:pPr>
        <w:spacing w:after="12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A72F81">
        <w:rPr>
          <w:rFonts w:ascii="Arial" w:hAnsi="Arial" w:cs="Arial"/>
          <w:bCs/>
          <w:highlight w:val="yellow"/>
          <w:lang w:val="en-US"/>
        </w:rPr>
        <w:t>RAN2#</w:t>
      </w:r>
    </w:p>
    <w:p w14:paraId="0FFBF6F8" w14:textId="77777777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A72F81">
        <w:rPr>
          <w:rFonts w:ascii="Arial" w:hAnsi="Arial" w:cs="Arial"/>
          <w:bCs/>
          <w:highlight w:val="yellow"/>
        </w:rPr>
        <w:t>RAN2#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A0484" w14:textId="77777777" w:rsidR="00E11E2A" w:rsidRDefault="00E11E2A">
      <w:r>
        <w:separator/>
      </w:r>
    </w:p>
  </w:endnote>
  <w:endnote w:type="continuationSeparator" w:id="0">
    <w:p w14:paraId="630507CD" w14:textId="77777777" w:rsidR="00E11E2A" w:rsidRDefault="00E11E2A">
      <w:r>
        <w:continuationSeparator/>
      </w:r>
    </w:p>
  </w:endnote>
  <w:endnote w:type="continuationNotice" w:id="1">
    <w:p w14:paraId="21CCFFAF" w14:textId="77777777" w:rsidR="00E11E2A" w:rsidRDefault="00E11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94A4B" w14:textId="77777777" w:rsidR="00E11E2A" w:rsidRDefault="00E11E2A">
      <w:r>
        <w:separator/>
      </w:r>
    </w:p>
  </w:footnote>
  <w:footnote w:type="continuationSeparator" w:id="0">
    <w:p w14:paraId="1D7A00A3" w14:textId="77777777" w:rsidR="00E11E2A" w:rsidRDefault="00E11E2A">
      <w:r>
        <w:continuationSeparator/>
      </w:r>
    </w:p>
  </w:footnote>
  <w:footnote w:type="continuationNotice" w:id="1">
    <w:p w14:paraId="31EE8F4F" w14:textId="77777777" w:rsidR="00E11E2A" w:rsidRDefault="00E11E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16C5C"/>
    <w:multiLevelType w:val="hybridMultilevel"/>
    <w:tmpl w:val="552AAD4C"/>
    <w:lvl w:ilvl="0" w:tplc="A044CE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1A991AC7"/>
    <w:multiLevelType w:val="hybridMultilevel"/>
    <w:tmpl w:val="3C7E235A"/>
    <w:lvl w:ilvl="0" w:tplc="51D4B7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1"/>
  </w:num>
  <w:num w:numId="3">
    <w:abstractNumId w:val="16"/>
  </w:num>
  <w:num w:numId="4">
    <w:abstractNumId w:val="6"/>
  </w:num>
  <w:num w:numId="5">
    <w:abstractNumId w:val="20"/>
  </w:num>
  <w:num w:numId="6">
    <w:abstractNumId w:val="2"/>
  </w:num>
  <w:num w:numId="7">
    <w:abstractNumId w:val="3"/>
  </w:num>
  <w:num w:numId="8">
    <w:abstractNumId w:val="9"/>
  </w:num>
  <w:num w:numId="9">
    <w:abstractNumId w:val="8"/>
  </w:num>
  <w:num w:numId="10">
    <w:abstractNumId w:val="31"/>
  </w:num>
  <w:num w:numId="11">
    <w:abstractNumId w:val="15"/>
  </w:num>
  <w:num w:numId="12">
    <w:abstractNumId w:val="19"/>
  </w:num>
  <w:num w:numId="13">
    <w:abstractNumId w:val="14"/>
  </w:num>
  <w:num w:numId="14">
    <w:abstractNumId w:val="27"/>
  </w:num>
  <w:num w:numId="15">
    <w:abstractNumId w:val="18"/>
  </w:num>
  <w:num w:numId="16">
    <w:abstractNumId w:val="0"/>
  </w:num>
  <w:num w:numId="17">
    <w:abstractNumId w:val="17"/>
  </w:num>
  <w:num w:numId="18">
    <w:abstractNumId w:val="23"/>
  </w:num>
  <w:num w:numId="19">
    <w:abstractNumId w:val="22"/>
  </w:num>
  <w:num w:numId="20">
    <w:abstractNumId w:val="24"/>
  </w:num>
  <w:num w:numId="21">
    <w:abstractNumId w:val="28"/>
  </w:num>
  <w:num w:numId="22">
    <w:abstractNumId w:val="10"/>
  </w:num>
  <w:num w:numId="23">
    <w:abstractNumId w:val="7"/>
  </w:num>
  <w:num w:numId="24">
    <w:abstractNumId w:val="26"/>
  </w:num>
  <w:num w:numId="25">
    <w:abstractNumId w:val="29"/>
  </w:num>
  <w:num w:numId="26">
    <w:abstractNumId w:val="4"/>
  </w:num>
  <w:num w:numId="27">
    <w:abstractNumId w:val="11"/>
  </w:num>
  <w:num w:numId="28">
    <w:abstractNumId w:val="30"/>
  </w:num>
  <w:num w:numId="29">
    <w:abstractNumId w:val="12"/>
  </w:num>
  <w:num w:numId="30">
    <w:abstractNumId w:val="1"/>
  </w:num>
  <w:num w:numId="31">
    <w:abstractNumId w:val="13"/>
  </w:num>
  <w:num w:numId="32">
    <w:abstractNumId w:val="13"/>
    <w:lvlOverride w:ilvl="0">
      <w:startOverride w:val="1"/>
    </w:lvlOverride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46DC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6B2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65E9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688E"/>
    <w:rsid w:val="007A77B2"/>
    <w:rsid w:val="007B0565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1985"/>
    <w:rsid w:val="00852342"/>
    <w:rsid w:val="00856CC0"/>
    <w:rsid w:val="0086691E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4F2F"/>
    <w:rsid w:val="00B73D78"/>
    <w:rsid w:val="00B759F8"/>
    <w:rsid w:val="00B76B95"/>
    <w:rsid w:val="00B803D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1E2A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chartTrackingRefBased/>
  <w15:docId w15:val="{CF6FD6A3-FAF1-4C02-892C-DE525713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qFormat/>
    <w:rsid w:val="00851985"/>
    <w:pPr>
      <w:numPr>
        <w:numId w:val="3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styleId="ListParagraph">
    <w:name w:val="List Paragraph"/>
    <w:basedOn w:val="Normal"/>
    <w:uiPriority w:val="34"/>
    <w:qFormat/>
    <w:rsid w:val="00851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dlc_DocId xmlns="f166a696-7b5b-4ccd-9f0c-ffde0cceec81">5NUHHDQN7SK2-1476151046-17445</_dlc_DocId>
    <_dlc_DocIdUrl xmlns="f166a696-7b5b-4ccd-9f0c-ffde0cceec81">
      <Url>https://ericsson.sharepoint.com/sites/star/_layouts/15/DocIdRedir.aspx?ID=5NUHHDQN7SK2-1476151046-17445</Url>
      <Description>5NUHHDQN7SK2-1476151046-17445</Description>
    </_dlc_DocIdUrl>
    <IconOverlay xmlns="http://schemas.microsoft.com/sharepoint/v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A8B4D8-B4F8-44C9-9335-F6ED5D2937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E8A6EC-9331-4649-8BCA-E361E06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3F7985-2677-481A-8314-D5D4601F1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5633A5B-2DD8-445D-BF50-1362C00F70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27D014-28B7-4765-8136-9DD4606822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EC44F1-F470-42D5-BBE4-57D281E2EA9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Helka-Liina Maattanen</dc:creator>
  <cp:keywords/>
  <cp:lastModifiedBy>ERICSSON</cp:lastModifiedBy>
  <cp:revision>9</cp:revision>
  <cp:lastPrinted>2000-02-23T08:58:00Z</cp:lastPrinted>
  <dcterms:created xsi:type="dcterms:W3CDTF">2018-02-19T20:06:00Z</dcterms:created>
  <dcterms:modified xsi:type="dcterms:W3CDTF">2018-02-20T12:07:00Z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Competence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5NUHHDQN7SK2-1-185833</vt:lpwstr>
  </property>
  <property fmtid="{D5CDD505-2E9C-101B-9397-08002B2CF9AE}" pid="14" name="_dlc_DocIdItemGuid">
    <vt:lpwstr>964da3de-74c2-4938-a694-036502c98df1</vt:lpwstr>
  </property>
  <property fmtid="{D5CDD505-2E9C-101B-9397-08002B2CF9AE}" pid="15" name="_dlc_DocIdUrl">
    <vt:lpwstr>https://ericoll.internal.ericsson.com/sites/star/_layouts/DocIdRedir.aspx?ID=5NUHHDQN7SK2-1-185833, 5NUHHDQN7SK2-1-185833</vt:lpwstr>
  </property>
</Properties>
</file>